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C41F0B">
        <w:trPr>
          <w:trHeight w:val="389"/>
        </w:trPr>
        <w:tc>
          <w:tcPr>
            <w:tcW w:w="5356" w:type="dxa"/>
          </w:tcPr>
          <w:p w:rsidR="00F92474" w:rsidRPr="00AF273D" w:rsidRDefault="00AF273D" w:rsidP="00AF273D">
            <w:pPr>
              <w:ind w:left="-108" w:right="-113"/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</w:pPr>
            <w:r w:rsidRPr="007F302A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LC2.5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AF273D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349000" cy="3985200"/>
                  <wp:effectExtent l="0" t="0" r="0" b="0"/>
                  <wp:docPr id="2" name="Рисунок 2" descr="Profskrin_LC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skrin_LC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000" cy="39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C41F0B">
        <w:trPr>
          <w:trHeight w:val="502"/>
        </w:trPr>
        <w:tc>
          <w:tcPr>
            <w:tcW w:w="5356" w:type="dxa"/>
          </w:tcPr>
          <w:p w:rsidR="00F92474" w:rsidRPr="00AF273D" w:rsidRDefault="00AF273D" w:rsidP="00AF273D">
            <w:pPr>
              <w:spacing w:line="276" w:lineRule="auto"/>
              <w:ind w:left="-103"/>
              <w:rPr>
                <w:rFonts w:ascii="Arial" w:hAnsi="Arial" w:cs="Arial"/>
                <w:color w:val="000000"/>
              </w:rPr>
            </w:pPr>
            <w:r w:rsidRPr="00AF273D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Антикоррозионный состав</w:t>
            </w: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 </w:t>
            </w:r>
            <w:r w:rsidRPr="00AF273D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для защиты арматуры от коррозии и создания адгезионного слоя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C41F0B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AF273D" w:rsidRDefault="00AF273D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AF273D" w:rsidRPr="007F302A" w:rsidRDefault="00AF273D" w:rsidP="00AF273D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22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7F302A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Соответствует всем нормам защиты стальной арматуры при выполнении работ по бетону</w:t>
            </w:r>
          </w:p>
          <w:p w:rsidR="00AF273D" w:rsidRPr="007F302A" w:rsidRDefault="00AF273D" w:rsidP="00AF273D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22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7F302A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Свойства материала позволяют использовать его в качестве адгезионного слоя</w:t>
            </w:r>
          </w:p>
          <w:p w:rsidR="00AF273D" w:rsidRPr="007F302A" w:rsidRDefault="00AF273D" w:rsidP="00AF273D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22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7F302A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Быстрое схватывание состава позволяет сократить технологические перерывы, что ведет в итоге к снижению производственных расходов.</w:t>
            </w:r>
          </w:p>
          <w:p w:rsidR="00F92474" w:rsidRPr="00AF273D" w:rsidRDefault="00AF273D" w:rsidP="00AF273D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22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7F302A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Серый цвет состава позволяет избежать необработанных участков арматуры.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C41F0B">
        <w:trPr>
          <w:trHeight w:val="90"/>
        </w:trPr>
        <w:tc>
          <w:tcPr>
            <w:tcW w:w="5356" w:type="dxa"/>
          </w:tcPr>
          <w:p w:rsidR="00C41F0B" w:rsidRDefault="00C41F0B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C41F0B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C41F0B" w:rsidRDefault="00C41F0B" w:rsidP="00C41F0B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0F7D20">
              <w:rPr>
                <w:rFonts w:ascii="Arial" w:hAnsi="Arial" w:cs="Arial"/>
              </w:rPr>
              <w:t>Антикоррозионный</w:t>
            </w:r>
            <w:r w:rsidRPr="000F7D20">
              <w:rPr>
                <w:rFonts w:ascii="Arial" w:hAnsi="Arial" w:cs="Arial"/>
              </w:rPr>
              <w:t xml:space="preserve"> </w:t>
            </w:r>
            <w:r w:rsidRPr="000F7D20">
              <w:rPr>
                <w:rFonts w:ascii="Arial" w:hAnsi="Arial" w:cs="Arial"/>
              </w:rPr>
              <w:t xml:space="preserve">состав </w:t>
            </w:r>
            <w:proofErr w:type="spellStart"/>
            <w:r>
              <w:rPr>
                <w:rFonts w:ascii="Arial" w:hAnsi="Arial" w:cs="Arial"/>
              </w:rPr>
              <w:t>Профскрин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F7D20">
              <w:rPr>
                <w:rFonts w:ascii="Arial" w:hAnsi="Arial" w:cs="Arial"/>
                <w:lang w:val="en-US"/>
              </w:rPr>
              <w:t>LC</w:t>
            </w:r>
            <w:r w:rsidRPr="000F7D20">
              <w:rPr>
                <w:rFonts w:ascii="Arial" w:hAnsi="Arial" w:cs="Arial"/>
              </w:rPr>
              <w:t xml:space="preserve"> 2.5 предназначен для защиты арматуры от коррозии и создания адгезионного слоя</w:t>
            </w:r>
            <w:r>
              <w:rPr>
                <w:rFonts w:ascii="Arial" w:hAnsi="Arial" w:cs="Arial"/>
              </w:rPr>
              <w:t>. И</w:t>
            </w:r>
            <w:r w:rsidRPr="00CB7C00">
              <w:rPr>
                <w:rFonts w:ascii="Arial" w:hAnsi="Arial" w:cs="Arial"/>
                <w:color w:val="000000"/>
              </w:rPr>
              <w:t>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гигиеническим нормам.</w:t>
            </w:r>
          </w:p>
          <w:p w:rsidR="00F45432" w:rsidRDefault="00F45432" w:rsidP="00C41F0B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C41F0B" w:rsidRDefault="00C41F0B" w:rsidP="00C41F0B">
            <w:pPr>
              <w:ind w:right="-1"/>
              <w:jc w:val="both"/>
              <w:rPr>
                <w:rFonts w:ascii="Arial" w:eastAsia="TTE1C197A0t00" w:hAnsi="Arial" w:cs="Arial"/>
              </w:rPr>
            </w:pPr>
            <w:r w:rsidRPr="007E3199">
              <w:rPr>
                <w:rFonts w:ascii="Arial" w:hAnsi="Arial" w:cs="Arial"/>
                <w:color w:val="000000"/>
              </w:rPr>
              <w:t xml:space="preserve">Материал </w:t>
            </w:r>
            <w:proofErr w:type="spellStart"/>
            <w:r w:rsidRPr="007E3199">
              <w:rPr>
                <w:rFonts w:ascii="Arial" w:hAnsi="Arial" w:cs="Arial"/>
                <w:color w:val="000000"/>
              </w:rPr>
              <w:t>Профскрин</w:t>
            </w:r>
            <w:proofErr w:type="spellEnd"/>
            <w:r w:rsidRPr="007E3199">
              <w:rPr>
                <w:rFonts w:ascii="Arial" w:hAnsi="Arial" w:cs="Arial"/>
                <w:color w:val="000000"/>
              </w:rPr>
              <w:t xml:space="preserve"> </w:t>
            </w:r>
            <w:r w:rsidRPr="007E3199">
              <w:rPr>
                <w:rFonts w:ascii="Arial" w:hAnsi="Arial" w:cs="Arial"/>
                <w:color w:val="000000"/>
                <w:lang w:val="en-US"/>
              </w:rPr>
              <w:t>LC</w:t>
            </w:r>
            <w:r w:rsidRPr="007E3199">
              <w:rPr>
                <w:rFonts w:ascii="Arial" w:hAnsi="Arial" w:cs="Arial"/>
                <w:color w:val="000000"/>
              </w:rPr>
              <w:t xml:space="preserve">2.5 </w:t>
            </w:r>
            <w:r w:rsidRPr="007E3199">
              <w:rPr>
                <w:rFonts w:ascii="Arial" w:eastAsia="TTE1C197A0t00" w:hAnsi="Arial" w:cs="Arial"/>
              </w:rPr>
              <w:t>используется для защиты стальной арматуры от коррозии и</w:t>
            </w:r>
            <w:r>
              <w:rPr>
                <w:rFonts w:ascii="Arial" w:eastAsia="TTE1C197A0t00" w:hAnsi="Arial" w:cs="Arial"/>
              </w:rPr>
              <w:t xml:space="preserve"> </w:t>
            </w:r>
            <w:r w:rsidRPr="007E3199">
              <w:rPr>
                <w:rFonts w:ascii="Arial" w:eastAsia="TTE1C197A0t00" w:hAnsi="Arial" w:cs="Arial"/>
              </w:rPr>
              <w:t>формирования адгезионного слоя между старым и новым бетоном.</w:t>
            </w:r>
          </w:p>
          <w:p w:rsidR="00C41F0B" w:rsidRPr="00D655DA" w:rsidRDefault="00C41F0B" w:rsidP="00C41F0B">
            <w:pPr>
              <w:ind w:right="-1"/>
              <w:jc w:val="both"/>
              <w:rPr>
                <w:rFonts w:ascii="Arial" w:eastAsia="TTE1C197A0t00" w:hAnsi="Arial" w:cs="Arial"/>
              </w:rPr>
            </w:pPr>
          </w:p>
          <w:p w:rsidR="00C41F0B" w:rsidRDefault="00C41F0B" w:rsidP="00C41F0B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C41F0B" w:rsidRDefault="00C41F0B" w:rsidP="00C41F0B">
            <w:pPr>
              <w:spacing w:line="240" w:lineRule="exact"/>
              <w:ind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C41F0B" w:rsidRDefault="00C41F0B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C41F0B" w:rsidRDefault="00C41F0B" w:rsidP="00C41F0B">
            <w:pPr>
              <w:ind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C41F0B" w:rsidRPr="00CB7C00" w:rsidRDefault="00C41F0B" w:rsidP="00C41F0B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C41F0B" w:rsidRDefault="00C41F0B" w:rsidP="00C41F0B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E75A45">
              <w:rPr>
                <w:rFonts w:ascii="Arial" w:hAnsi="Arial" w:cs="Arial"/>
                <w:b/>
                <w:color w:val="000000"/>
              </w:rPr>
              <w:t xml:space="preserve">Стальная арматура </w:t>
            </w:r>
          </w:p>
          <w:p w:rsidR="00C41F0B" w:rsidRPr="00C41F0B" w:rsidRDefault="00C41F0B" w:rsidP="00C41F0B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  <w:r w:rsidRPr="00C41F0B">
              <w:rPr>
                <w:rFonts w:ascii="Arial" w:hAnsi="Arial" w:cs="Arial"/>
                <w:color w:val="000000"/>
              </w:rPr>
              <w:t xml:space="preserve">Необходимо удалить все коррозийные явления с бетонного основания и со всей стальной </w:t>
            </w:r>
          </w:p>
          <w:p w:rsidR="00C41F0B" w:rsidRDefault="00C41F0B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C41F0B" w:rsidRDefault="00C41F0B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lastRenderedPageBreak/>
              <w:t xml:space="preserve">профессиональным миксером. Замешивание материала миксерами гравитационного типа, а также вручную, не рекомендуется. Для смешивания необходимо использовать весь мешок с материалом. 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Раствор </w:t>
            </w:r>
            <w:r w:rsidRPr="001C4401">
              <w:rPr>
                <w:rFonts w:ascii="Arial" w:hAnsi="Arial" w:cs="Arial"/>
                <w:bCs/>
                <w:color w:val="000000"/>
              </w:rPr>
              <w:t>необходимо выдержать 3-5 минут, а затем повторно перемешать. После этого раствор готов к применению. Раствор можно использовать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в течение 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  <w:r w:rsidRPr="001C4401">
              <w:rPr>
                <w:rFonts w:ascii="Arial" w:hAnsi="Arial" w:cs="Arial"/>
                <w:bCs/>
                <w:color w:val="000000"/>
              </w:rPr>
              <w:t>0 минут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с момента </w:t>
            </w:r>
            <w:proofErr w:type="spellStart"/>
            <w:r w:rsidRPr="00CB7C00">
              <w:rPr>
                <w:rFonts w:ascii="Arial" w:hAnsi="Arial" w:cs="Arial"/>
                <w:bCs/>
                <w:color w:val="000000"/>
              </w:rPr>
              <w:t>затворения</w:t>
            </w:r>
            <w:proofErr w:type="spellEnd"/>
            <w:r w:rsidRPr="00CB7C00">
              <w:rPr>
                <w:rFonts w:ascii="Arial" w:hAnsi="Arial" w:cs="Arial"/>
                <w:bCs/>
                <w:color w:val="000000"/>
              </w:rPr>
              <w:t xml:space="preserve"> водой. При повышении вязкости раствора в емкости (в пределах времени жизнеспособности) необходимо тщательно перемешать его без добавления воды.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B7C00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C41F0B" w:rsidRDefault="00C41F0B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C41F0B" w:rsidRPr="00CB7C00" w:rsidRDefault="00C41F0B" w:rsidP="00C41F0B">
            <w:pPr>
              <w:ind w:left="38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C41F0B" w:rsidRPr="00456F54" w:rsidRDefault="00C41F0B" w:rsidP="00C41F0B">
            <w:pPr>
              <w:pStyle w:val="Default"/>
              <w:ind w:left="38"/>
              <w:jc w:val="both"/>
              <w:rPr>
                <w:sz w:val="22"/>
                <w:szCs w:val="22"/>
              </w:rPr>
            </w:pPr>
            <w:r w:rsidRPr="00456F54">
              <w:rPr>
                <w:sz w:val="22"/>
                <w:szCs w:val="22"/>
              </w:rPr>
              <w:t xml:space="preserve">Температура основания и окружающей среды во время обработки и в течение последующих 12 часов: не ниже + 5°С и не выше + 35°С. </w:t>
            </w:r>
          </w:p>
          <w:p w:rsidR="00C41F0B" w:rsidRPr="00456F54" w:rsidRDefault="00C41F0B" w:rsidP="00C41F0B">
            <w:pPr>
              <w:ind w:left="38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456F54">
              <w:rPr>
                <w:rFonts w:ascii="Arial" w:hAnsi="Arial" w:cs="Arial"/>
                <w:b/>
                <w:color w:val="000000"/>
              </w:rPr>
              <w:t xml:space="preserve">В качестве защиты арматуры от коррозии </w:t>
            </w:r>
          </w:p>
          <w:p w:rsidR="00C41F0B" w:rsidRPr="00456F54" w:rsidRDefault="00C41F0B" w:rsidP="00C41F0B">
            <w:pPr>
              <w:pStyle w:val="Default"/>
              <w:ind w:left="38"/>
              <w:jc w:val="both"/>
              <w:rPr>
                <w:sz w:val="22"/>
                <w:szCs w:val="22"/>
              </w:rPr>
            </w:pPr>
            <w:r w:rsidRPr="00456F54">
              <w:rPr>
                <w:sz w:val="22"/>
                <w:szCs w:val="22"/>
              </w:rPr>
              <w:t>Нанести замешанный материал при помощи мягкой кисти на всю площадь подготовленной арматуры. Толщина слоя должна составлять м</w:t>
            </w:r>
            <w:r>
              <w:rPr>
                <w:sz w:val="22"/>
                <w:szCs w:val="22"/>
              </w:rPr>
              <w:t>инимум 1 мм (расход примерно 1,4</w:t>
            </w:r>
            <w:r w:rsidRPr="00456F54">
              <w:rPr>
                <w:sz w:val="22"/>
                <w:szCs w:val="22"/>
              </w:rPr>
              <w:t xml:space="preserve"> кг/м2).</w:t>
            </w:r>
            <w:r>
              <w:rPr>
                <w:sz w:val="22"/>
                <w:szCs w:val="22"/>
              </w:rPr>
              <w:t xml:space="preserve"> </w:t>
            </w:r>
            <w:r w:rsidRPr="00456F54">
              <w:rPr>
                <w:sz w:val="22"/>
                <w:szCs w:val="22"/>
              </w:rPr>
              <w:t xml:space="preserve">В </w:t>
            </w:r>
            <w:r w:rsidRPr="00FE16EB">
              <w:rPr>
                <w:sz w:val="22"/>
                <w:szCs w:val="22"/>
              </w:rPr>
              <w:t xml:space="preserve">случае, когда первый слой высыхает до слегка влажного состояния (после примерно 40-50 минут), необходимо нанести густой второй слой. Перед нанесением ремонтного раствора, </w:t>
            </w:r>
          </w:p>
          <w:p w:rsidR="00DD50F3" w:rsidRPr="00F45432" w:rsidRDefault="00DD50F3" w:rsidP="00C41F0B">
            <w:pPr>
              <w:ind w:left="38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  <w:tc>
          <w:tcPr>
            <w:tcW w:w="5417" w:type="dxa"/>
          </w:tcPr>
          <w:p w:rsidR="00AC2AFD" w:rsidRDefault="00C41F0B" w:rsidP="0075147B">
            <w:pPr>
              <w:ind w:left="348" w:right="169"/>
              <w:jc w:val="both"/>
              <w:rPr>
                <w:rFonts w:ascii="Arial" w:hAnsi="Arial" w:cs="Arial"/>
                <w:color w:val="000000"/>
              </w:rPr>
            </w:pPr>
            <w:r w:rsidRPr="00C41F0B">
              <w:rPr>
                <w:rFonts w:ascii="Arial" w:hAnsi="Arial" w:cs="Arial"/>
                <w:color w:val="000000"/>
              </w:rPr>
              <w:lastRenderedPageBreak/>
              <w:t>арматуры (например, методом пескоструйной обработки).</w:t>
            </w:r>
          </w:p>
          <w:p w:rsidR="00C41F0B" w:rsidRPr="00E75A45" w:rsidRDefault="00C41F0B" w:rsidP="00C41F0B">
            <w:pPr>
              <w:ind w:left="353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E75A45">
              <w:rPr>
                <w:rFonts w:ascii="Arial" w:hAnsi="Arial" w:cs="Arial"/>
                <w:b/>
                <w:color w:val="000000"/>
              </w:rPr>
              <w:t xml:space="preserve">Бетон </w:t>
            </w:r>
          </w:p>
          <w:p w:rsidR="00C41F0B" w:rsidRPr="00C41F0B" w:rsidRDefault="00C41F0B" w:rsidP="00C41F0B">
            <w:pPr>
              <w:autoSpaceDE w:val="0"/>
              <w:autoSpaceDN w:val="0"/>
              <w:adjustRightInd w:val="0"/>
              <w:ind w:left="353"/>
              <w:jc w:val="both"/>
              <w:rPr>
                <w:rFonts w:ascii="Arial" w:hAnsi="Arial" w:cs="Arial"/>
                <w:color w:val="000000"/>
              </w:rPr>
            </w:pPr>
            <w:r w:rsidRPr="00C41F0B">
              <w:rPr>
                <w:rFonts w:ascii="Arial" w:hAnsi="Arial" w:cs="Arial"/>
                <w:color w:val="000000"/>
              </w:rPr>
              <w:t xml:space="preserve">При применении материала </w:t>
            </w:r>
            <w:proofErr w:type="spellStart"/>
            <w:r w:rsidRPr="00C41F0B">
              <w:rPr>
                <w:rFonts w:ascii="Arial" w:hAnsi="Arial" w:cs="Arial"/>
                <w:color w:val="000000"/>
              </w:rPr>
              <w:t>Профскрин</w:t>
            </w:r>
            <w:proofErr w:type="spellEnd"/>
            <w:r w:rsidRPr="00C41F0B">
              <w:rPr>
                <w:rFonts w:ascii="Arial" w:hAnsi="Arial" w:cs="Arial"/>
                <w:color w:val="000000"/>
              </w:rPr>
              <w:t xml:space="preserve"> LC2.5 в качестве адгезионного состава 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защитные слои от испарений, водоотталкивающие материалы или цементное молоко), а также повреждённые бетонные поверхности должны быть предварительно обработаны подходящими механическими способами или водоструйной очисткой под высоким давлением. Предварительно подготовленное основание необходимо увлажнять в течение не менее 3-ч часов до нанесения материалов. Поверхность должна быть влажной, но при этом следует избегать образования луж.</w:t>
            </w:r>
            <w:r w:rsidRPr="00C41F0B">
              <w:rPr>
                <w:rFonts w:ascii="Arial" w:hAnsi="Arial" w:cs="Arial"/>
              </w:rPr>
              <w:t xml:space="preserve">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C41F0B" w:rsidRPr="00CB7C00" w:rsidRDefault="00C41F0B" w:rsidP="00C41F0B">
            <w:pPr>
              <w:ind w:left="353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C41F0B" w:rsidRPr="00CB7C00" w:rsidRDefault="00C41F0B" w:rsidP="00C41F0B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Для приготовления раствора содержимое мешка при постоянном </w:t>
            </w:r>
            <w:r w:rsidRPr="001C4401">
              <w:rPr>
                <w:rFonts w:ascii="Arial" w:hAnsi="Arial" w:cs="Arial"/>
                <w:bCs/>
                <w:color w:val="000000"/>
              </w:rPr>
              <w:t xml:space="preserve">перемешивании высыпать в ёмкость с чистой водой из расчёта на 1 мешок 20 кг –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1C4401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5,6</w:t>
            </w:r>
            <w:r w:rsidRPr="001C4401">
              <w:rPr>
                <w:rFonts w:ascii="Arial" w:hAnsi="Arial" w:cs="Arial"/>
                <w:bCs/>
                <w:color w:val="000000"/>
              </w:rPr>
              <w:t xml:space="preserve"> л воды и перемешать до 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 xml:space="preserve">Перемешивание производится </w:t>
            </w:r>
          </w:p>
          <w:p w:rsidR="00C41F0B" w:rsidRPr="00DA46D4" w:rsidRDefault="00C41F0B" w:rsidP="00DA46D4">
            <w:pPr>
              <w:ind w:left="353" w:right="-1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1F0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материал твердеет в течение примерно 2 часов</w:t>
            </w:r>
            <w:r w:rsidRPr="00FE16EB">
              <w:t xml:space="preserve"> </w:t>
            </w:r>
            <w:r w:rsidR="00DA46D4">
              <w:rPr>
                <w:rFonts w:ascii="Arial" w:eastAsia="Times New Roman" w:hAnsi="Arial" w:cs="Arial"/>
                <w:color w:val="000000"/>
                <w:lang w:eastAsia="ru-RU"/>
              </w:rPr>
              <w:t>(при +</w:t>
            </w:r>
            <w:r w:rsidRPr="00C41F0B">
              <w:rPr>
                <w:rFonts w:ascii="Arial" w:eastAsia="Times New Roman" w:hAnsi="Arial" w:cs="Arial"/>
                <w:color w:val="000000"/>
                <w:lang w:eastAsia="ru-RU"/>
              </w:rPr>
              <w:t xml:space="preserve">20°С). При последующем нанесении механическим </w:t>
            </w:r>
            <w:proofErr w:type="spellStart"/>
            <w:r w:rsidRPr="00C41F0B">
              <w:rPr>
                <w:rFonts w:ascii="Arial" w:eastAsia="Times New Roman" w:hAnsi="Arial" w:cs="Arial"/>
                <w:color w:val="000000"/>
                <w:lang w:eastAsia="ru-RU"/>
              </w:rPr>
              <w:t>набрызгом</w:t>
            </w:r>
            <w:proofErr w:type="spellEnd"/>
            <w:r w:rsidRPr="00C41F0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покрытие должно полностью отвердеть за 8 часов (при </w:t>
            </w:r>
            <w:r w:rsidR="00DA46D4">
              <w:rPr>
                <w:rFonts w:ascii="Arial" w:eastAsia="Times New Roman" w:hAnsi="Arial" w:cs="Arial"/>
                <w:color w:val="000000"/>
                <w:lang w:eastAsia="ru-RU"/>
              </w:rPr>
              <w:t>+</w:t>
            </w:r>
            <w:r w:rsidRPr="00C41F0B">
              <w:rPr>
                <w:rFonts w:ascii="Arial" w:eastAsia="Times New Roman" w:hAnsi="Arial" w:cs="Arial"/>
                <w:color w:val="000000"/>
                <w:lang w:eastAsia="ru-RU"/>
              </w:rPr>
              <w:t>20°С).</w:t>
            </w:r>
            <w:r w:rsidRPr="00456F54">
              <w:t xml:space="preserve"> </w:t>
            </w:r>
          </w:p>
          <w:p w:rsidR="00C41F0B" w:rsidRPr="00456F54" w:rsidRDefault="00C41F0B" w:rsidP="00C41F0B">
            <w:pPr>
              <w:ind w:left="353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456F54">
              <w:rPr>
                <w:rFonts w:ascii="Arial" w:hAnsi="Arial" w:cs="Arial"/>
                <w:b/>
                <w:color w:val="000000"/>
              </w:rPr>
              <w:t xml:space="preserve">В качестве адгезионного слоя </w:t>
            </w:r>
          </w:p>
          <w:p w:rsidR="00C41F0B" w:rsidRPr="00CB7C00" w:rsidRDefault="00C41F0B" w:rsidP="00C41F0B">
            <w:pPr>
              <w:pStyle w:val="Default"/>
              <w:ind w:left="353"/>
              <w:jc w:val="both"/>
              <w:rPr>
                <w:sz w:val="22"/>
                <w:szCs w:val="22"/>
              </w:rPr>
            </w:pPr>
            <w:r w:rsidRPr="00456F54">
              <w:rPr>
                <w:sz w:val="22"/>
                <w:szCs w:val="22"/>
              </w:rPr>
              <w:t xml:space="preserve">Нанести </w:t>
            </w:r>
            <w:bookmarkStart w:id="0" w:name="_GoBack"/>
            <w:bookmarkEnd w:id="0"/>
            <w:r w:rsidRPr="00456F54">
              <w:rPr>
                <w:sz w:val="22"/>
                <w:szCs w:val="22"/>
              </w:rPr>
              <w:t xml:space="preserve">материал с помощью жесткой щётки на подготовленное влажное основание (расход примерно 2-3 кг/м2). Последующая укладка свежего ремонтного материала производится, следую правилу «мокрое по мокрому». При любых условиях необходимо избегать высыхания адгезионного состава. В случае высыхания материала </w:t>
            </w:r>
            <w:proofErr w:type="spellStart"/>
            <w:r>
              <w:rPr>
                <w:sz w:val="22"/>
                <w:szCs w:val="22"/>
              </w:rPr>
              <w:t>Профскрин</w:t>
            </w:r>
            <w:proofErr w:type="spellEnd"/>
            <w:r w:rsidRPr="003227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LC</w:t>
            </w:r>
            <w:r w:rsidRPr="00E82C37">
              <w:rPr>
                <w:sz w:val="22"/>
                <w:szCs w:val="22"/>
              </w:rPr>
              <w:t>2.5</w:t>
            </w:r>
            <w:r w:rsidRPr="00456F54">
              <w:rPr>
                <w:sz w:val="22"/>
                <w:szCs w:val="22"/>
              </w:rPr>
              <w:t>, нанести второй слой поверх высохшего.</w:t>
            </w:r>
            <w:r>
              <w:rPr>
                <w:sz w:val="22"/>
                <w:szCs w:val="22"/>
              </w:rPr>
              <w:t xml:space="preserve"> </w:t>
            </w:r>
            <w:r w:rsidRPr="00456F54">
              <w:rPr>
                <w:sz w:val="22"/>
                <w:szCs w:val="22"/>
              </w:rPr>
              <w:t>Время схватывания и набора прочности в большей степени зависит от условий окружающей среды.</w:t>
            </w:r>
          </w:p>
          <w:p w:rsidR="00C41F0B" w:rsidRPr="00456F54" w:rsidRDefault="00C41F0B" w:rsidP="00C41F0B">
            <w:pPr>
              <w:ind w:left="353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456F54">
              <w:rPr>
                <w:rFonts w:ascii="Arial" w:hAnsi="Arial" w:cs="Arial"/>
                <w:b/>
                <w:color w:val="000000"/>
              </w:rPr>
              <w:t xml:space="preserve">Последующий уход </w:t>
            </w:r>
          </w:p>
          <w:p w:rsidR="00C41F0B" w:rsidRDefault="00C41F0B" w:rsidP="00C41F0B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456F54">
              <w:rPr>
                <w:rFonts w:ascii="Arial" w:hAnsi="Arial" w:cs="Arial"/>
                <w:color w:val="000000"/>
              </w:rPr>
              <w:t>Время затвердевания в большой степени зависит от условий окружающей среды. Ещё не отвердевший материал следует защищать от воздействия воды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C41F0B">
            <w:pPr>
              <w:ind w:left="353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C41F0B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41F0B" w:rsidRDefault="00C41F0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413"/>
              <w:gridCol w:w="4111"/>
            </w:tblGrid>
            <w:tr w:rsidR="00C41F0B" w:rsidRPr="00A97D6A" w:rsidTr="00C41F0B">
              <w:trPr>
                <w:trHeight w:val="138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Значение</w:t>
                  </w:r>
                </w:p>
              </w:tc>
            </w:tr>
            <w:tr w:rsidR="00C41F0B" w:rsidRPr="00A97D6A" w:rsidTr="00C41F0B">
              <w:trPr>
                <w:trHeight w:val="247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Внешний вид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Серый</w:t>
                  </w: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, порошкообразный</w:t>
                  </w:r>
                </w:p>
              </w:tc>
            </w:tr>
            <w:tr w:rsidR="00C41F0B" w:rsidRPr="00A97D6A" w:rsidTr="00C41F0B">
              <w:trPr>
                <w:trHeight w:val="247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Толщина нанесения, мм (два слоя)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-3</w:t>
                  </w:r>
                </w:p>
              </w:tc>
            </w:tr>
            <w:tr w:rsidR="00C41F0B" w:rsidRPr="00A97D6A" w:rsidTr="00C41F0B">
              <w:trPr>
                <w:trHeight w:val="70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BE4F3A" w:rsidRDefault="00C41F0B" w:rsidP="00C41F0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E4F3A">
                    <w:rPr>
                      <w:rFonts w:ascii="Arial" w:hAnsi="Arial" w:cs="Arial"/>
                    </w:rPr>
                    <w:t>Нанесение второго слоя</w:t>
                  </w:r>
                  <w:r>
                    <w:rPr>
                      <w:rFonts w:ascii="Arial" w:hAnsi="Arial" w:cs="Arial"/>
                    </w:rPr>
                    <w:t>, мин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BE4F3A" w:rsidRDefault="00C41F0B" w:rsidP="00C41F0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</w:tr>
            <w:tr w:rsidR="00C41F0B" w:rsidRPr="00A97D6A" w:rsidTr="00C41F0B">
              <w:trPr>
                <w:trHeight w:val="201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Плотность свежего раствора, кг/м</w:t>
                  </w:r>
                  <w:r w:rsidRPr="00C41F0B">
                    <w:rPr>
                      <w:rFonts w:eastAsia="Calibri"/>
                      <w:sz w:val="22"/>
                      <w:szCs w:val="22"/>
                      <w:vertAlign w:val="superscript"/>
                      <w:lang w:eastAsia="en-US"/>
                    </w:rPr>
                    <w:t>3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1800</w:t>
                  </w:r>
                </w:p>
              </w:tc>
            </w:tr>
            <w:tr w:rsidR="00C41F0B" w:rsidRPr="00A97D6A" w:rsidTr="00C41F0B">
              <w:trPr>
                <w:trHeight w:val="219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Расход воды, л/кг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0,25-0,28</w:t>
                  </w:r>
                </w:p>
              </w:tc>
            </w:tr>
            <w:tr w:rsidR="00C41F0B" w:rsidRPr="00A97D6A" w:rsidTr="00C41F0B">
              <w:trPr>
                <w:trHeight w:val="247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Жизнеспособность,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не менее, </w:t>
                  </w: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мин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60</w:t>
                  </w:r>
                </w:p>
              </w:tc>
            </w:tr>
            <w:tr w:rsidR="00C41F0B" w:rsidRPr="00A97D6A" w:rsidTr="00C41F0B">
              <w:trPr>
                <w:trHeight w:val="269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Морозостойкость, циклы, не менее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</w:tr>
            <w:tr w:rsidR="00C41F0B" w:rsidRPr="00A97D6A" w:rsidTr="00C41F0B">
              <w:trPr>
                <w:trHeight w:val="269"/>
              </w:trPr>
              <w:tc>
                <w:tcPr>
                  <w:tcW w:w="6413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Температура проведения работ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,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sym w:font="Symbol" w:char="F0B0"/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С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C41F0B" w:rsidRPr="002B41DC" w:rsidRDefault="00C41F0B" w:rsidP="00C41F0B">
                  <w:pPr>
                    <w:pStyle w:val="Default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B41DC">
                    <w:rPr>
                      <w:rFonts w:eastAsia="Calibri"/>
                      <w:sz w:val="22"/>
                      <w:szCs w:val="22"/>
                      <w:lang w:eastAsia="en-US"/>
                    </w:rPr>
                    <w:t>+5….+35</w:t>
                  </w:r>
                </w:p>
              </w:tc>
            </w:tr>
          </w:tbl>
          <w:p w:rsidR="00DD50F3" w:rsidRDefault="00DD50F3"/>
        </w:tc>
      </w:tr>
      <w:tr w:rsidR="00DD50F3" w:rsidTr="00C41F0B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E1C197A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1284"/>
    <w:multiLevelType w:val="hybridMultilevel"/>
    <w:tmpl w:val="08A4CB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5DAD46A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6D166448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BCDE1DDC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C670466A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352F918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A75CF914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58EEC9E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F28818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61781C"/>
    <w:multiLevelType w:val="hybridMultilevel"/>
    <w:tmpl w:val="1FE4D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1A77EA"/>
    <w:rsid w:val="001D7EDA"/>
    <w:rsid w:val="00211AD6"/>
    <w:rsid w:val="00282ACA"/>
    <w:rsid w:val="002D11A4"/>
    <w:rsid w:val="003E1A42"/>
    <w:rsid w:val="003F716B"/>
    <w:rsid w:val="00410A39"/>
    <w:rsid w:val="00424997"/>
    <w:rsid w:val="004C0CED"/>
    <w:rsid w:val="005644DB"/>
    <w:rsid w:val="006C1BB0"/>
    <w:rsid w:val="00731713"/>
    <w:rsid w:val="00747F5F"/>
    <w:rsid w:val="0075147B"/>
    <w:rsid w:val="007F502A"/>
    <w:rsid w:val="0092235A"/>
    <w:rsid w:val="00A02036"/>
    <w:rsid w:val="00A65DD9"/>
    <w:rsid w:val="00A66D0E"/>
    <w:rsid w:val="00AC2AFD"/>
    <w:rsid w:val="00AF273D"/>
    <w:rsid w:val="00BD00C4"/>
    <w:rsid w:val="00BF5B80"/>
    <w:rsid w:val="00C213E3"/>
    <w:rsid w:val="00C24612"/>
    <w:rsid w:val="00C41F0B"/>
    <w:rsid w:val="00C83629"/>
    <w:rsid w:val="00DA46D4"/>
    <w:rsid w:val="00DD50F3"/>
    <w:rsid w:val="00E07D01"/>
    <w:rsid w:val="00E8652F"/>
    <w:rsid w:val="00F125A6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  <w:style w:type="paragraph" w:customStyle="1" w:styleId="Default">
    <w:name w:val="Default"/>
    <w:rsid w:val="00C41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5</cp:revision>
  <cp:lastPrinted>2016-08-15T08:56:00Z</cp:lastPrinted>
  <dcterms:created xsi:type="dcterms:W3CDTF">2016-09-01T13:48:00Z</dcterms:created>
  <dcterms:modified xsi:type="dcterms:W3CDTF">2016-09-01T14:09:00Z</dcterms:modified>
</cp:coreProperties>
</file>